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EDITAL DE CONVOCAÇÃO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ASSEMBLEIA GERAL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ORDINÁRIA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360" w:lineRule="auto"/>
        <w:ind w:firstLine="1134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presidente da ADUFC, Profª. Irenísia Torres de Oliveira, no uso de suas atribuições legais e regimentais, convoca todos os professores da UFC, da UFCA e da UNILAB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vertAlign w:val="baseline"/>
          <w:rtl w:val="0"/>
        </w:rPr>
        <w:t xml:space="preserve">para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vertAlign w:val="baseline"/>
          <w:rtl w:val="0"/>
        </w:rPr>
        <w:t xml:space="preserve"> Assembleia Geral Ordinária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vertAlign w:val="baseline"/>
          <w:rtl w:val="0"/>
        </w:rPr>
        <w:t xml:space="preserve"> a realizar-se na 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vertAlign w:val="baseline"/>
          <w:rtl w:val="0"/>
        </w:rPr>
        <w:t xml:space="preserve">quarta-feira, 28 de agosto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vertAlign w:val="baseline"/>
          <w:rtl w:val="0"/>
        </w:rPr>
        <w:t xml:space="preserve">, presencialmente, nos seguintes locais: em 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vertAlign w:val="baseline"/>
          <w:rtl w:val="0"/>
        </w:rPr>
        <w:t xml:space="preserve">Fortaleza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vertAlign w:val="baseline"/>
          <w:rtl w:val="0"/>
        </w:rPr>
        <w:t xml:space="preserve">, no Auditório Alzir Barreto (Departamento de Zootecnia, bloco 808, Campus do Pici); em 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vertAlign w:val="baseline"/>
          <w:rtl w:val="0"/>
        </w:rPr>
        <w:t xml:space="preserve">Juazeiro do Norte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vertAlign w:val="baseline"/>
          <w:rtl w:val="0"/>
        </w:rPr>
        <w:t xml:space="preserve">, no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Bloco M, sala M03s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vertAlign w:val="baseline"/>
          <w:rtl w:val="0"/>
        </w:rPr>
        <w:t xml:space="preserve">UNILAB, na sala do PET de Humanidades e Letras, S/N, Palmares 3, segundo andar, ao lado da sala 215, Acarape; e de forma online para os demais campi do interior. 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vertAlign w:val="baseline"/>
          <w:rtl w:val="0"/>
        </w:rPr>
        <w:t xml:space="preserve">A primeira convocação será às 14h, e a segunda, às 15h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vertAlign w:val="baseline"/>
          <w:rtl w:val="0"/>
        </w:rPr>
        <w:t xml:space="preserve">, com as pautas: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360" w:lineRule="auto"/>
        <w:ind w:firstLine="1134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992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1. Informes;</w:t>
      </w:r>
    </w:p>
    <w:p w:rsidR="00000000" w:rsidDel="00000000" w:rsidP="00000000" w:rsidRDefault="00000000" w:rsidRPr="00000000" w14:paraId="00000006">
      <w:pPr>
        <w:ind w:left="992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992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2.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vertAlign w:val="baseline"/>
          <w:rtl w:val="0"/>
        </w:rPr>
        <w:t xml:space="preserve"> Prestação de Contas ADUFC – período de junho/2023 a maio/2024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8">
      <w:pPr>
        <w:ind w:left="992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992" w:firstLine="0"/>
        <w:jc w:val="both"/>
        <w:rPr>
          <w:rFonts w:ascii="Arial" w:cs="Arial" w:eastAsia="Arial" w:hAnsi="Arial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3. Relatório de Atividades Anual.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992" w:firstLine="0"/>
        <w:jc w:val="both"/>
        <w:rPr>
          <w:rFonts w:ascii="Arial" w:cs="Arial" w:eastAsia="Arial" w:hAnsi="Arial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993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Fortaleza, 26 de agosto de 2024.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Atenciosamente,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</w:rPr>
        <w:drawing>
          <wp:inline distB="0" distT="0" distL="114300" distR="114300">
            <wp:extent cx="2143125" cy="485775"/>
            <wp:effectExtent b="0" l="0" r="0" t="0"/>
            <wp:docPr id="103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485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Prof.ª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Irenísia Torres de Oliveira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Presidenta da ADUFC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(Biênio 2023-2025)</w:t>
      </w:r>
    </w:p>
    <w:sectPr>
      <w:headerReference r:id="rId8" w:type="default"/>
      <w:footerReference r:id="rId9" w:type="default"/>
      <w:pgSz w:h="16840" w:w="11907" w:orient="portrait"/>
      <w:pgMar w:bottom="1079" w:top="1977" w:left="1134" w:right="1134" w:header="510" w:footer="21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558800</wp:posOffset>
              </wp:positionV>
              <wp:extent cx="0" cy="19050"/>
              <wp:effectExtent b="0" l="0" r="0" t="0"/>
              <wp:wrapNone/>
              <wp:docPr id="102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368360" y="3780000"/>
                        <a:ext cx="795528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9050">
                        <a:solidFill>
                          <a:srgbClr val="0000FF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558800</wp:posOffset>
              </wp:positionV>
              <wp:extent cx="0" cy="19050"/>
              <wp:effectExtent b="0" l="0" r="0" t="0"/>
              <wp:wrapNone/>
              <wp:docPr id="1029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723900</wp:posOffset>
              </wp:positionH>
              <wp:positionV relativeFrom="paragraph">
                <wp:posOffset>609600</wp:posOffset>
              </wp:positionV>
              <wp:extent cx="5770245" cy="283845"/>
              <wp:effectExtent b="0" l="0" r="0" t="0"/>
              <wp:wrapNone/>
              <wp:docPr id="1028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465640" y="3642840"/>
                        <a:ext cx="576072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FFFFFF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3366cc"/>
                              <w:sz w:val="28"/>
                              <w:vertAlign w:val="baseline"/>
                            </w:rPr>
                            <w:t xml:space="preserve">ENSINO PÚBLICO E GRATUITO: DIREITO DE TODOS DEVER DO ESTADO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3366cc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723900</wp:posOffset>
              </wp:positionH>
              <wp:positionV relativeFrom="paragraph">
                <wp:posOffset>609600</wp:posOffset>
              </wp:positionV>
              <wp:extent cx="5770245" cy="283845"/>
              <wp:effectExtent b="0" l="0" r="0" t="0"/>
              <wp:wrapNone/>
              <wp:docPr id="102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70245" cy="2838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f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-787399</wp:posOffset>
              </wp:positionH>
              <wp:positionV relativeFrom="paragraph">
                <wp:posOffset>685800</wp:posOffset>
              </wp:positionV>
              <wp:extent cx="0" cy="19050"/>
              <wp:effectExtent b="0" l="0" r="0" t="0"/>
              <wp:wrapNone/>
              <wp:docPr id="102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459800" y="3780000"/>
                        <a:ext cx="77724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9050">
                        <a:solidFill>
                          <a:srgbClr val="0000FF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-787399</wp:posOffset>
              </wp:positionH>
              <wp:positionV relativeFrom="paragraph">
                <wp:posOffset>685800</wp:posOffset>
              </wp:positionV>
              <wp:extent cx="0" cy="19050"/>
              <wp:effectExtent b="0" l="0" r="0" t="0"/>
              <wp:wrapNone/>
              <wp:docPr id="102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1219200</wp:posOffset>
              </wp:positionH>
              <wp:positionV relativeFrom="paragraph">
                <wp:posOffset>12700</wp:posOffset>
              </wp:positionV>
              <wp:extent cx="5217795" cy="768985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741865" y="3400270"/>
                        <a:ext cx="5208270" cy="759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FFFFFF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SINDICATO DOS DOCENTES DAS UNIVERSIDADES FEDERAIS DO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ESTADO DO CEARÁ - ADUFC-SINDICATO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Av. da Universidade, 2346 – Benfica – 60.020.180 – Fortaleza – CE Fone: (85) 3066.1818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  Site:  HYPERLINK "http://www.adufc.org.br"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6"/>
                              <w:u w:val="single"/>
                              <w:vertAlign w:val="baseline"/>
                            </w:rPr>
                            <w:t xml:space="preserve">www.adufc.org.br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- E-mail:  HYPERLINK "mailto:secretaria@adufc.org.br"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6"/>
                              <w:u w:val="single"/>
                              <w:vertAlign w:val="baseline"/>
                            </w:rPr>
                            <w:t xml:space="preserve">secretaria@adufc.org.br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-  HYPERLINK "mailto:imprensa@adufc.org.br"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6"/>
                              <w:u w:val="single"/>
                              <w:vertAlign w:val="baseline"/>
                            </w:rPr>
                            <w:t xml:space="preserve">imprensa@adufc.org.br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-   HYPERLINK "mailto:jurídico@adufc.org.br"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6"/>
                              <w:u w:val="single"/>
                              <w:vertAlign w:val="baseline"/>
                            </w:rPr>
                            <w:t xml:space="preserve">jurídico@adufc.org.br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1219200</wp:posOffset>
              </wp:positionH>
              <wp:positionV relativeFrom="paragraph">
                <wp:posOffset>12700</wp:posOffset>
              </wp:positionV>
              <wp:extent cx="5217795" cy="768985"/>
              <wp:effectExtent b="0" l="0" r="0" t="0"/>
              <wp:wrapNone/>
              <wp:docPr id="102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17795" cy="7689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-569594</wp:posOffset>
          </wp:positionH>
          <wp:positionV relativeFrom="paragraph">
            <wp:posOffset>-153669</wp:posOffset>
          </wp:positionV>
          <wp:extent cx="1800225" cy="685800"/>
          <wp:effectExtent b="0" l="0" r="0" t="0"/>
          <wp:wrapSquare wrapText="bothSides" distB="0" distT="0" distL="114300" distR="114300"/>
          <wp:docPr id="103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00225" cy="6858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libri Light" w:cs="Times New Roman" w:eastAsia="Times New Roman" w:hAnsi="Calibri Light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Título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1"/>
    </w:pPr>
    <w:rPr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ítulo1Char">
    <w:name w:val="Título 1 Char"/>
    <w:next w:val="Título1Char"/>
    <w:autoRedefine w:val="0"/>
    <w:hidden w:val="0"/>
    <w:qFormat w:val="0"/>
    <w:rPr>
      <w:rFonts w:ascii="Calibri Light" w:cs="Times New Roman" w:eastAsia="Times New Roman" w:hAnsi="Calibri Light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st">
    <w:name w:val="st"/>
    <w:next w:val="s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yle1">
    <w:name w:val="style1"/>
    <w:next w:val="style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m_-5474725624986182142m_-7747190204166473261gracetexto">
    <w:name w:val="m_-5474725624986182142m_-7747190204166473261gracetexto"/>
    <w:basedOn w:val="Normal"/>
    <w:next w:val="m_-5474725624986182142m_-7747190204166473261gracetexto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basedOn w:val="Fonteparág.padrão"/>
    <w:next w:val="Corpodetext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ençãoPendente">
    <w:name w:val="Menção Pendente"/>
    <w:next w:val="MençãoPendente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fiuIka4EgncKnktyop161G5GsA==">CgMxLjAyCGguZ2pkZ3hzOAByITFmOXB5ejJRbVlkd2U2Z0JFQlM1OHgxSjRqWEZpWlYxUg==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2024-08-23T19:23:00Z</dcterms:created>
  <dc:creator>ad</dc:creator>
</cp:coreProperties>
</file>